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80157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480157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55C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A55CB5" w:rsidP="00E67278">
            <w:r w:rsidRPr="00A55CB5">
              <w:t>O.2.2.2.4. Oyun ve fiziki etkinliklere katılırken sağlığını korumak için dikkat etmesi gereken unsurları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35808" w:rsidP="00274396">
            <w:r w:rsidRPr="00435808">
              <w:t>Bayrak, mendil, düdük, huni, çeşitli toplar, uzun saplı araçlar, engeller, Çeşitli büyüklükte toplar, sağlık topları, pilates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>ve sağlık anlayışına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A55CB5" w:rsidRPr="00A55CB5" w:rsidRDefault="00A55CB5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55CB5">
              <w:rPr>
                <w:iCs/>
              </w:rPr>
              <w:t>1.Sağlık anlayışı 1</w:t>
            </w:r>
          </w:p>
          <w:p w:rsidR="00435808" w:rsidRPr="00435808" w:rsidRDefault="00A55CB5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55CB5">
              <w:rPr>
                <w:iCs/>
              </w:rPr>
              <w:t>2.Sağlık Anlayışı 2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CB5" w:rsidRDefault="00A55CB5" w:rsidP="00A55CB5">
            <w:r>
              <w:t>“Sağlık Anlayışı I ve II” sarı FEK’lerinden yararlanılabilir.</w:t>
            </w:r>
          </w:p>
          <w:p w:rsidR="00E251B6" w:rsidRPr="00755109" w:rsidRDefault="00A55CB5" w:rsidP="00A55CB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80157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3A2" w:rsidRDefault="00D433A2" w:rsidP="00161E3C">
      <w:r>
        <w:separator/>
      </w:r>
    </w:p>
  </w:endnote>
  <w:endnote w:type="continuationSeparator" w:id="0">
    <w:p w:rsidR="00D433A2" w:rsidRDefault="00D433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3A2" w:rsidRDefault="00D433A2" w:rsidP="00161E3C">
      <w:r>
        <w:separator/>
      </w:r>
    </w:p>
  </w:footnote>
  <w:footnote w:type="continuationSeparator" w:id="0">
    <w:p w:rsidR="00D433A2" w:rsidRDefault="00D433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8015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A2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4E1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079-B6C0-45D4-A2D4-50696446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2021-04-02T16:12:00Z</dcterms:created>
  <dcterms:modified xsi:type="dcterms:W3CDTF">2021-04-02T16:12:00Z</dcterms:modified>
</cp:coreProperties>
</file>