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F1123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1236" w:rsidRPr="00523A61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Pr="00523A61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Pr="00523A61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BO.2.1.1.1. Yer değiştirme hareketlerini artan bir doğrulukla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610159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Koşma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kartı ile (3. kart) başlanarak sıra olmaksızın </w:t>
            </w: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 xml:space="preserve">diğer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</w:t>
            </w:r>
            <w:r w:rsidRPr="00610159">
              <w:rPr>
                <w:rFonts w:ascii="Tahoma" w:hAnsi="Tahoma" w:cs="Tahoma"/>
                <w:sz w:val="16"/>
                <w:szCs w:val="16"/>
              </w:rPr>
              <w:t>EK’lerdeki</w:t>
            </w:r>
            <w:proofErr w:type="spellEnd"/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BO.2.1.1.2. Yer değiştirme hareketlerini vücut, alan farkındalığı ve hareket ilişkilerini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kullanarak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3F302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3F302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>–kayma kartı (6.kart)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uygulamalara başlanıp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BO.2.1.1.3. Dengeleme hareketlerini artan bir doğrulukla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F11236" w:rsidRPr="003F302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F302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610159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Dengeleme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10159">
              <w:rPr>
                <w:rFonts w:ascii="Tahoma" w:hAnsi="Tahoma" w:cs="Tahoma"/>
                <w:sz w:val="16"/>
                <w:szCs w:val="16"/>
              </w:rPr>
              <w:t>hareketleri</w:t>
            </w:r>
            <w:proofErr w:type="gram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kart grubundan ağırlık aktarımı (12. kart) ve statik-dinamik (15. kart) denge kartlarıyla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 xml:space="preserve">uygulanmaya başlanmalı ve diğer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F1123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BO.2.1.1.4. Dengeleme hareketlerini vücut, alan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610159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Eğilme (9.</w:t>
            </w:r>
          </w:p>
          <w:p w:rsidR="00F11236" w:rsidRPr="00610159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kart), başlama–durma (14. kart) ve statik-dinamik denge (15. kart) kartlarıyla etkinliklere başlanabilir.</w:t>
            </w:r>
          </w:p>
          <w:p w:rsidR="00F11236" w:rsidRPr="00610159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Sıra olmadan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etkinlikler yeri geldiğinde kullanılabilir.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>BO.2.1.1.5. Nesne kontrolü gerektiren hareketleri artan bir doğrulukla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DA715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F11236" w:rsidRPr="00DA715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F11236" w:rsidRPr="00DA715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F11236" w:rsidRPr="00DA715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10159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Atma-tutma (19. kart) ve yakalama (20. kart) etkinlikleri ile başlanabilir. Diğer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10159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10159">
              <w:rPr>
                <w:rFonts w:ascii="Tahoma" w:hAnsi="Tahoma" w:cs="Tahoma"/>
                <w:sz w:val="16"/>
                <w:szCs w:val="16"/>
              </w:rPr>
              <w:t xml:space="preserve">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159">
              <w:rPr>
                <w:rFonts w:ascii="Tahoma" w:hAnsi="Tahoma" w:cs="Tahoma"/>
                <w:sz w:val="16"/>
                <w:szCs w:val="16"/>
              </w:rPr>
              <w:t>geldiğinde yararlanılmalıdır.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BO.2.1.1.6. Nesne kontrolü gereken hareketleri alan, efor farkındalığı ve hareket ilişkilerini kullanarak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F11236" w:rsidRPr="000C299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C2991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Yakalama (20. kart), ayakla vurma (21. kart), raketle vurma (25. kart) etkinliklerine öncelik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BO.2.1.1.7. İki ve daha fazla hareket becerisini birleştirerek artan doğrulukla uygular.</w:t>
            </w:r>
          </w:p>
        </w:tc>
        <w:tc>
          <w:tcPr>
            <w:tcW w:w="2268" w:type="dxa"/>
            <w:vAlign w:val="center"/>
          </w:tcPr>
          <w:p w:rsidR="00F11236" w:rsidRPr="004D1BCA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Kuyruk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yakalama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>/top toplama oyunu (27. kart), hedef oyunları (29. kart) ve atma-vurma oyunlarından (30.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55D43">
              <w:rPr>
                <w:rFonts w:ascii="Tahoma" w:hAnsi="Tahoma" w:cs="Tahoma"/>
                <w:sz w:val="16"/>
                <w:szCs w:val="16"/>
              </w:rPr>
              <w:t>öncelikle yararlanılmalıdır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BO.2.1.1.8. Verilen ritim ve müziğe uygun hareket eder.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2. Yer Değiştirmeler- Dönüşler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(mor 1, 2 ve 3. kartlar) etkinlikler kullanılabilir. Adımlar kartına (1. kart) öncelikle yer verilmeli ve dans kartlarındaki etkinlikler çeşitli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55D43">
              <w:rPr>
                <w:rFonts w:ascii="Tahoma" w:hAnsi="Tahoma" w:cs="Tahoma"/>
                <w:sz w:val="16"/>
                <w:szCs w:val="16"/>
              </w:rPr>
              <w:t>ekipmanlarla</w:t>
            </w:r>
            <w:proofErr w:type="gram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yapılmalıdır.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11236" w:rsidRPr="004718DF" w:rsidRDefault="00F11236" w:rsidP="00F1123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F11236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4718DF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BO.2.1.1.9. Temel ve birleştirilmiş hareket becerilerini içeren basit kurallı oyunlar oynar.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B55D43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B55D43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B55D43">
              <w:rPr>
                <w:rFonts w:ascii="Tahoma" w:hAnsi="Tahoma" w:cs="Tahoma"/>
                <w:sz w:val="16"/>
                <w:szCs w:val="16"/>
              </w:rPr>
              <w:t xml:space="preserve"> (sarı 27 ve 33 arasındaki kartlar) etkinlikler kullanılabilir.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B55D43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BO.2.1.2.1. Temel hareket becerilerini uygularken hareketin tekniğine ait özellikleri söyler.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F11236" w:rsidRPr="00EE2F6E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E2F6E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“Öğrenme Anahtarı” bölümlerinden yararlanılmalıdır.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BO.2.1.2.2. Vücut bölümlerinin hareketlerini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723D28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“Yer Değiştirme Hareketleri” yürüme (sarı 2. kart) ve yuvarlanma (sarı 7. kart)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öncelikli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23D28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“efor” kavramının içeriğini yansıtmaktadır.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B45B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D05C7A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BO.2.1.2.3. Efor kavramına göre vücudunun nasıl hareket edeceğini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oyunları ve hedef oyunları (28-29. kartlar)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“efor” kavramının içeriğini yansıtmaktadır.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723D28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723D28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OCAK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BO.2.1.3.1. Oyunda basit stratejileri ve taktikleri kullanır.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723D28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723D28">
              <w:rPr>
                <w:rFonts w:ascii="Tahoma" w:hAnsi="Tahoma" w:cs="Tahoma"/>
                <w:sz w:val="16"/>
                <w:szCs w:val="16"/>
              </w:rPr>
              <w:t>FEK’lerinin</w:t>
            </w:r>
            <w:proofErr w:type="spellEnd"/>
            <w:r w:rsidRPr="00723D28">
              <w:rPr>
                <w:rFonts w:ascii="Tahoma" w:hAnsi="Tahoma" w:cs="Tahoma"/>
                <w:sz w:val="16"/>
                <w:szCs w:val="16"/>
              </w:rPr>
              <w:t xml:space="preserve"> (sarı 27-33. kartlar) çeşitlendirme bölümlerinden yararlanılabilir.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723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F11236" w:rsidRDefault="00F11236" w:rsidP="00F44024">
      <w:pPr>
        <w:jc w:val="center"/>
        <w:rPr>
          <w:rFonts w:ascii="Tahoma" w:hAnsi="Tahoma" w:cs="Tahoma"/>
          <w:sz w:val="40"/>
          <w:szCs w:val="40"/>
        </w:rPr>
      </w:pPr>
    </w:p>
    <w:p w:rsidR="00F11236" w:rsidRDefault="00F11236" w:rsidP="00F44024">
      <w:pPr>
        <w:jc w:val="center"/>
        <w:rPr>
          <w:rFonts w:ascii="Tahoma" w:hAnsi="Tahoma" w:cs="Tahoma"/>
          <w:sz w:val="40"/>
          <w:szCs w:val="40"/>
        </w:rPr>
      </w:pPr>
    </w:p>
    <w:p w:rsidR="00F11236" w:rsidRDefault="00F11236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BO.2.2.1.1. Çevresindeki imkânları kullanarak oyun ve fiziki etkinliklere düzenli olarak katılır.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63298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63298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BO.2.2.1.2. Fiziksel uygunluğu destekleyici oyun ve fiziki etkinliklere katılır.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63298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“Birleştirilmiş Hareketler” (sarı 27-33 arasındaki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 Bayrak yarışı oyunları, hedef oyunları (28-29. kartlar)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fiziksel uygunluğu destekleyen içeriği yansıtmaktadır.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BO.2.2.2.1. Sağlıklı olmak için oyun ve fiziki etkinliklere neden katılması gerektiğini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581062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63298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63298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3298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63298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BO.2.2.2.2. Fiziksel uygunluğu oluşturan kavramları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“Fiziksel Etkinlik Piramidi”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BO.2.2.2.3. Oyun ve fiziki etkinlikler ile fiziksel uygunluk kavramları arasında ilişki kurar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F11236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BO.2.2.2.4. Oyun ve fiziki etkinliklere katılırken sağlığını korumak için dikkat etmesi gereken unsurları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581062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BO.2.2.2.5. Oyun ve fiziki etkinliklere katılırken kendisi için güvenlik riski oluşturan unsurları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BO.2.2.2.6. Oyun ve fiziki etkinliklerde güvenlik riski oluşturmayan davranışlar sergiler.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F11236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354E4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11236" w:rsidRPr="00F44024" w:rsidRDefault="00F11236" w:rsidP="00F1123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F11236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7245F9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1123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BO.2.2.3.1. Bayram, kutlama ve törenlere istekle katılır.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oyunlardan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7245F9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1123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>BO.2.2.2.7. Oyun ve fiziki etkinliklerde kendisi ve başkaları arasındaki benzerlik ve farklılıkları açıklar.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CC12EC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C12EC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CC12EC">
              <w:rPr>
                <w:rFonts w:ascii="Tahoma" w:hAnsi="Tahoma" w:cs="Tahoma"/>
                <w:sz w:val="16"/>
                <w:szCs w:val="16"/>
              </w:rPr>
              <w:t xml:space="preserve"> fiziki etkinliklerden yararlanılabilir.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BO.2.2.2.8. Oyun ve fiziki etkinliklerde bireysel farklılıklara karşı duyarlılık gösterir.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BO.2.2.3.2. Kültürümüze ait basit ritimli dans adımlarını yapar.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“Kültürümüzü Tanıyorum” (mor halk dansları 1-3. kartlar)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kullanılabilir. “Kafkas Halk Dansı”</w:t>
            </w:r>
          </w:p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(1.kart) kartı ile başlanmalıdır. Kol ve bacak koordinasyonu algılama öncelikli olmalıdır.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7245F9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bookmarkStart w:id="5" w:name="_GoBack"/>
            <w:bookmarkEnd w:id="5"/>
            <w:r w:rsidR="00F1123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BO.2.2.2.9. Oyun ve fiziki etkinliklerde iş birliğine dayalı davranışlar gösterir.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(mor kart grubu) 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yararlanılabilir. “</w:t>
            </w:r>
            <w:proofErr w:type="spellStart"/>
            <w:r w:rsidRPr="00330F90">
              <w:rPr>
                <w:rFonts w:ascii="Tahoma" w:hAnsi="Tahoma" w:cs="Tahoma"/>
                <w:sz w:val="16"/>
                <w:szCs w:val="16"/>
              </w:rPr>
              <w:t>Iş</w:t>
            </w:r>
            <w:proofErr w:type="spellEnd"/>
            <w:r w:rsidRPr="00330F90">
              <w:rPr>
                <w:rFonts w:ascii="Tahoma" w:hAnsi="Tahoma" w:cs="Tahoma"/>
                <w:sz w:val="16"/>
                <w:szCs w:val="16"/>
              </w:rPr>
              <w:t xml:space="preserve"> Birliği Yapalım” (1.</w:t>
            </w:r>
          </w:p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kart) etkinliği öncelikli olarak kullanılmalıdır.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BO.2.2.2.10. Doğada oyun ve fiziki etkinliklere katılırken çevreye duyarlılık gösterir.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1. İletişim Yolları</w:t>
            </w:r>
          </w:p>
          <w:p w:rsidR="00F11236" w:rsidRPr="00281C2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Puan Topla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330F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Doğada (okul bahçesi vb.) gerçekleştirilen tüm etkinliklerden yararlanılmalıdır.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330F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1123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11236" w:rsidRPr="00D93C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F11236" w:rsidRPr="00D93C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11236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11236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F11236" w:rsidRDefault="00F11236" w:rsidP="00F112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11236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BO.2.2.3.3. Geleneksel çocuk oyunlarını oynar.</w:t>
            </w:r>
          </w:p>
        </w:tc>
        <w:tc>
          <w:tcPr>
            <w:tcW w:w="2268" w:type="dxa"/>
            <w:vAlign w:val="center"/>
          </w:tcPr>
          <w:p w:rsidR="00F11236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F11236" w:rsidRPr="0008579F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08579F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11236" w:rsidRPr="00EB45D5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11236" w:rsidRPr="00523A6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11236" w:rsidRPr="00D93C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(mor) </w:t>
            </w: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yararlanılabilir. “Yedi Kale (Kule)” (1.kart)</w:t>
            </w:r>
          </w:p>
          <w:p w:rsidR="00F11236" w:rsidRPr="00D93C90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93C90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  <w:r w:rsidRPr="00D93C90">
              <w:rPr>
                <w:rFonts w:ascii="Tahoma" w:hAnsi="Tahoma" w:cs="Tahoma"/>
                <w:sz w:val="16"/>
                <w:szCs w:val="16"/>
              </w:rPr>
              <w:t xml:space="preserve"> öncelikle uygulanmalıdır.</w:t>
            </w:r>
          </w:p>
          <w:p w:rsidR="00F11236" w:rsidRPr="00D77AE1" w:rsidRDefault="00F11236" w:rsidP="00F11236">
            <w:pPr>
              <w:rPr>
                <w:rFonts w:ascii="Tahoma" w:hAnsi="Tahoma" w:cs="Tahoma"/>
                <w:sz w:val="16"/>
                <w:szCs w:val="16"/>
              </w:rPr>
            </w:pPr>
            <w:r w:rsidRPr="00D93C90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11236" w:rsidRPr="006812D8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11236" w:rsidRPr="00523A61" w:rsidRDefault="00F11236" w:rsidP="00F112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F1123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11236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43" w:rsidRDefault="00A23243" w:rsidP="008D6516">
      <w:pPr>
        <w:spacing w:after="0" w:line="240" w:lineRule="auto"/>
      </w:pPr>
      <w:r>
        <w:separator/>
      </w:r>
    </w:p>
  </w:endnote>
  <w:endnote w:type="continuationSeparator" w:id="0">
    <w:p w:rsidR="00A23243" w:rsidRDefault="00A2324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43" w:rsidRDefault="00A23243" w:rsidP="008D6516">
      <w:pPr>
        <w:spacing w:after="0" w:line="240" w:lineRule="auto"/>
      </w:pPr>
      <w:r>
        <w:separator/>
      </w:r>
    </w:p>
  </w:footnote>
  <w:footnote w:type="continuationSeparator" w:id="0">
    <w:p w:rsidR="00A23243" w:rsidRDefault="00A2324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F11236" w:rsidTr="00D77AE1">
      <w:trPr>
        <w:trHeight w:val="1124"/>
        <w:jc w:val="center"/>
      </w:trPr>
      <w:tc>
        <w:tcPr>
          <w:tcW w:w="15725" w:type="dxa"/>
          <w:vAlign w:val="center"/>
        </w:tcPr>
        <w:p w:rsidR="00F11236" w:rsidRPr="00D77AE1" w:rsidRDefault="00F11236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F11236" w:rsidRPr="00D77AE1" w:rsidRDefault="00F11236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F11236" w:rsidRDefault="00F11236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F11236" w:rsidRDefault="00F112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E15E7"/>
    <w:rsid w:val="00112E6B"/>
    <w:rsid w:val="00172093"/>
    <w:rsid w:val="00176F5A"/>
    <w:rsid w:val="001A46D7"/>
    <w:rsid w:val="0022576D"/>
    <w:rsid w:val="002258C7"/>
    <w:rsid w:val="00232BBA"/>
    <w:rsid w:val="00260D56"/>
    <w:rsid w:val="00270EC3"/>
    <w:rsid w:val="00281C2F"/>
    <w:rsid w:val="002B163D"/>
    <w:rsid w:val="002D038E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E1C0A"/>
    <w:rsid w:val="003F3025"/>
    <w:rsid w:val="00402BB2"/>
    <w:rsid w:val="00407C0A"/>
    <w:rsid w:val="004718DF"/>
    <w:rsid w:val="004D1BCA"/>
    <w:rsid w:val="004F37A5"/>
    <w:rsid w:val="005104E9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56706"/>
    <w:rsid w:val="006812D8"/>
    <w:rsid w:val="006A6097"/>
    <w:rsid w:val="006B7323"/>
    <w:rsid w:val="007172DA"/>
    <w:rsid w:val="00723D28"/>
    <w:rsid w:val="007245F9"/>
    <w:rsid w:val="00780BBF"/>
    <w:rsid w:val="007C231A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23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5D43"/>
    <w:rsid w:val="00B64BBB"/>
    <w:rsid w:val="00B8003B"/>
    <w:rsid w:val="00BB68E3"/>
    <w:rsid w:val="00C00018"/>
    <w:rsid w:val="00C471BE"/>
    <w:rsid w:val="00C97E7A"/>
    <w:rsid w:val="00CC12EC"/>
    <w:rsid w:val="00CE04A2"/>
    <w:rsid w:val="00D034F0"/>
    <w:rsid w:val="00D05C7A"/>
    <w:rsid w:val="00D22460"/>
    <w:rsid w:val="00D4183E"/>
    <w:rsid w:val="00D74626"/>
    <w:rsid w:val="00D77AE1"/>
    <w:rsid w:val="00D93C90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B45D5"/>
    <w:rsid w:val="00EC0179"/>
    <w:rsid w:val="00ED1744"/>
    <w:rsid w:val="00EE0619"/>
    <w:rsid w:val="00EE2F6E"/>
    <w:rsid w:val="00EF2228"/>
    <w:rsid w:val="00EF3F02"/>
    <w:rsid w:val="00F11236"/>
    <w:rsid w:val="00F11DDD"/>
    <w:rsid w:val="00F44024"/>
    <w:rsid w:val="00F63502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6AA7A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69AE-6B57-4995-BCEF-94CE8BE8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www.mebders.com</dc:creator>
  <cp:keywords/>
  <dc:description/>
  <cp:lastModifiedBy>Muhammet Bozkurt</cp:lastModifiedBy>
  <cp:revision>2</cp:revision>
  <dcterms:created xsi:type="dcterms:W3CDTF">2021-08-23T09:00:00Z</dcterms:created>
  <dcterms:modified xsi:type="dcterms:W3CDTF">2021-08-23T09:00:00Z</dcterms:modified>
</cp:coreProperties>
</file>