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43" w:rsidRDefault="00364143">
      <w:bookmarkStart w:id="0" w:name="_Hlk524395357"/>
    </w:p>
    <w:p w:rsidR="00364143" w:rsidRDefault="00364143"/>
    <w:p w:rsidR="00364143" w:rsidRPr="00BE0B1D" w:rsidRDefault="00364143" w:rsidP="00364143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7D0CCD8" wp14:editId="604F5B8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721D55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721D55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  <w:sectPr w:rsidR="006B7A91" w:rsidSect="00364143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28"/>
          <w:szCs w:val="28"/>
        </w:rPr>
      </w:pPr>
    </w:p>
    <w:p w:rsidR="006B7A91" w:rsidRPr="00F46A03" w:rsidRDefault="006B7A91" w:rsidP="006B7A91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MÜZİK</w:t>
      </w:r>
    </w:p>
    <w:p w:rsidR="006B7A91" w:rsidRPr="00F46A03" w:rsidRDefault="006B7A91" w:rsidP="006B7A91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6B7A91" w:rsidRPr="00F46A03" w:rsidTr="006B7A91">
        <w:trPr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Konular</w:t>
            </w:r>
          </w:p>
        </w:tc>
        <w:tc>
          <w:tcPr>
            <w:tcW w:w="1134" w:type="dxa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6B7A91" w:rsidRPr="00F46A03" w:rsidTr="006B7A91">
        <w:trPr>
          <w:trHeight w:val="69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6B7A91" w:rsidRDefault="006B7A91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İstiklal </w:t>
            </w:r>
            <w:r w:rsidR="005F16DA">
              <w:rPr>
                <w:rFonts w:ascii="Arial" w:eastAsia="Calibri" w:hAnsi="Arial" w:cs="Arial"/>
              </w:rPr>
              <w:t>Marşı</w:t>
            </w:r>
          </w:p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Birlikte Şarkı Söyleyelim</w:t>
            </w:r>
          </w:p>
          <w:p w:rsidR="005F16DA" w:rsidRPr="00F46A03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Sesimizi Doğru Kullanalım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6B7A91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 Ekim </w:t>
            </w:r>
            <w:r w:rsidR="006B7A91">
              <w:rPr>
                <w:rFonts w:ascii="Arial" w:eastAsia="Calibri" w:hAnsi="Arial" w:cs="Arial"/>
              </w:rPr>
              <w:t>202</w:t>
            </w:r>
            <w:r w:rsidR="001576B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6B7A91" w:rsidRPr="00F46A03" w:rsidRDefault="001576B6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6B7A91" w:rsidRPr="00F46A03" w:rsidRDefault="001576B6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6B7A91" w:rsidRPr="00F46A03" w:rsidTr="006B7A91">
        <w:trPr>
          <w:trHeight w:val="703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Ritim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Sesin Yüksekliği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Hız ve Gürlük</w:t>
            </w:r>
          </w:p>
          <w:p w:rsidR="005F16DA" w:rsidRPr="00F46A03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Ezgi Denemeleri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6E7F10">
              <w:rPr>
                <w:rFonts w:ascii="Arial" w:eastAsia="Calibri" w:hAnsi="Arial" w:cs="Arial"/>
              </w:rPr>
              <w:t xml:space="preserve"> Ekim</w:t>
            </w:r>
            <w:r w:rsidR="006B7A91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6E7F10">
              <w:rPr>
                <w:rFonts w:ascii="Arial" w:eastAsia="Calibri" w:hAnsi="Arial" w:cs="Arial"/>
              </w:rPr>
              <w:t xml:space="preserve"> Mart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7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 Kültürümüz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Çalgılar</w:t>
            </w:r>
          </w:p>
          <w:p w:rsidR="005F16DA" w:rsidRPr="0028498F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Halk Oyunları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6B7A91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Mart</w:t>
            </w:r>
            <w:r w:rsidR="00ED305F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6B7A91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6E7F10">
              <w:rPr>
                <w:rFonts w:ascii="Arial" w:eastAsia="Calibri" w:hAnsi="Arial" w:cs="Arial"/>
              </w:rPr>
              <w:t xml:space="preserve">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6B7A91" w:rsidRDefault="00B07FA5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6B7A91" w:rsidRDefault="00B07FA5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6B7A91" w:rsidRPr="00F46A03" w:rsidTr="006B7A91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6B7A91" w:rsidRPr="00F46A03" w:rsidRDefault="00ED305F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3964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6B7A91" w:rsidRDefault="006B7A91" w:rsidP="006B7A91">
      <w:pPr>
        <w:rPr>
          <w:rFonts w:ascii="Arial" w:eastAsia="Calibri" w:hAnsi="Arial" w:cs="Arial"/>
          <w:sz w:val="28"/>
          <w:szCs w:val="28"/>
        </w:rPr>
      </w:pPr>
    </w:p>
    <w:p w:rsidR="006E7F10" w:rsidRPr="00B07FA5" w:rsidRDefault="006E7F10" w:rsidP="006B7A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B07FA5">
        <w:rPr>
          <w:rFonts w:ascii="Arial" w:eastAsia="Calibri" w:hAnsi="Arial" w:cs="Arial"/>
          <w:sz w:val="28"/>
          <w:szCs w:val="28"/>
        </w:rPr>
        <w:tab/>
      </w:r>
      <w:r w:rsidRPr="00B07FA5">
        <w:rPr>
          <w:rFonts w:ascii="Arial" w:eastAsia="Calibri" w:hAnsi="Arial" w:cs="Arial"/>
        </w:rPr>
        <w:t>Not: 4.Bölümdeki Belirli Gün ve Hafta Etkinlikleri diğer bölüm içlerinde uygun haftalara dağıtılmıştır.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37F21">
              <w:rPr>
                <w:rFonts w:ascii="Tahoma" w:hAnsi="Tahoma" w:cs="Tahoma"/>
                <w:sz w:val="16"/>
                <w:szCs w:val="16"/>
              </w:rPr>
              <w:t>Mü.3.A.4. İstiklâl Marşı’nı saygıyla söyler.</w:t>
            </w:r>
          </w:p>
        </w:tc>
        <w:tc>
          <w:tcPr>
            <w:tcW w:w="2268" w:type="dxa"/>
            <w:vAlign w:val="center"/>
          </w:tcPr>
          <w:p w:rsidR="00DC18E5" w:rsidRPr="004E21C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2F7097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7097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*İlköğretim Haftası (Çok Çalışkan Olmalıyız)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812ED8">
              <w:rPr>
                <w:rFonts w:ascii="Tahoma" w:hAnsi="Tahoma" w:cs="Tahoma"/>
                <w:sz w:val="16"/>
                <w:szCs w:val="16"/>
              </w:rPr>
              <w:t>İstiklâl Marşı’mızın sözlerinin doğru bir şekilde telaffuz edilmesi sağlanır.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33416">
              <w:rPr>
                <w:rFonts w:ascii="Tahoma" w:hAnsi="Tahoma" w:cs="Tahoma"/>
                <w:sz w:val="16"/>
                <w:szCs w:val="16"/>
              </w:rPr>
              <w:t>Mü.3.A.2. Birlikte söyleme kurallarına uyar.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Birlikte Şarkı Söyleyelim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  <w:p w:rsidR="00DC18E5" w:rsidRPr="000F151E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812ED8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633416">
              <w:rPr>
                <w:rFonts w:ascii="Tahoma" w:hAnsi="Tahoma" w:cs="Tahoma"/>
                <w:sz w:val="14"/>
                <w:szCs w:val="14"/>
              </w:rPr>
              <w:t>Söyleme etkinlikleri sırasında, birlikte başlama ve bitirme, ses üretirken arkadaşını dinleme, kendi ürettiği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33416">
              <w:rPr>
                <w:rFonts w:ascii="Tahoma" w:hAnsi="Tahoma" w:cs="Tahoma"/>
                <w:sz w:val="14"/>
                <w:szCs w:val="14"/>
              </w:rPr>
              <w:t>ses ile topluluğun ürettiği ses arasında denge kurabilme vb. durumlara ilişkin etkinlikler düzenlenir.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3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197875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*Hayvanları Koruma Günü (Hayvanları Sevelim)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812ED8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4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6B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576B6" w:rsidRPr="004E21CE" w:rsidRDefault="001576B6" w:rsidP="001576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1576B6" w:rsidRDefault="001576B6" w:rsidP="001576B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1576B6" w:rsidRDefault="001576B6" w:rsidP="001576B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5</w:t>
            </w:r>
          </w:p>
        </w:tc>
        <w:tc>
          <w:tcPr>
            <w:tcW w:w="1560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6B6" w:rsidRPr="00E66239" w:rsidRDefault="001576B6" w:rsidP="001576B6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1576B6" w:rsidRDefault="001576B6" w:rsidP="001576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1576B6" w:rsidRDefault="001576B6" w:rsidP="001576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16)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2F709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2F7097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6B6" w:rsidRPr="00C2667D" w:rsidTr="00DC18E5">
        <w:trPr>
          <w:trHeight w:val="17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1576B6" w:rsidRPr="00D77AE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1576B6" w:rsidRDefault="001576B6" w:rsidP="001576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1576B6" w:rsidRPr="002F7097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 w:val="restart"/>
            <w:vAlign w:val="center"/>
          </w:tcPr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6B6" w:rsidRPr="00E66239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1576B6" w:rsidRPr="00E66239" w:rsidRDefault="001576B6" w:rsidP="001576B6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1576B6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1576B6" w:rsidRPr="00197875" w:rsidRDefault="001576B6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Cumhuriyet Bayramı (10.Yıl Cumhuriyet Marşı)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Kızılay Haftası (Kızılay)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66239">
              <w:rPr>
                <w:rFonts w:ascii="Tahoma" w:hAnsi="Tahoma" w:cs="Tahoma"/>
                <w:sz w:val="16"/>
                <w:szCs w:val="16"/>
              </w:rPr>
              <w:t>söylenen</w:t>
            </w:r>
            <w:proofErr w:type="gram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A43A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 Haftası (Atam, İzmir’in Dağlarında,)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7B2C6E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E166E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6EC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DC18E5" w:rsidRPr="00C2667D" w:rsidTr="00BB487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911D99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911D99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Öğretmenler Günü (Biricik Öğretmenim)</w:t>
            </w:r>
          </w:p>
        </w:tc>
        <w:tc>
          <w:tcPr>
            <w:tcW w:w="1560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364143">
        <w:trPr>
          <w:trHeight w:val="19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Pr="009941B8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Etkinlik 2 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 (Portakalım Soydum)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CB1DC0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197875">
              <w:rPr>
                <w:rFonts w:ascii="Tahoma" w:hAnsi="Tahoma" w:cs="Tahoma"/>
                <w:bCs/>
                <w:sz w:val="16"/>
                <w:szCs w:val="16"/>
              </w:rPr>
              <w:t>Etkinlik 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(Leylek)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Mü.3.A.5. Oluşturduğu ritim çalgısıyla dinlediği ve söylediği müziğe eşlik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5 (Yaşasın Okulumuz)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Ritmik yapıları algılamaya yönelik etkinlikler üzerinde durulmalıdır.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Mü.3.B.7. Seslerin yüksekliklerini, sürelerinin uzunluk ve kısalıklarını ayırt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CB1DC0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Bilişim destekli müzik teknolojileri yardımıyla sesin yüksekliğini, sesin gürlüğünü ve müzik hız basamaklarını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B1DC0">
              <w:rPr>
                <w:rFonts w:ascii="Tahoma" w:hAnsi="Tahoma" w:cs="Tahoma"/>
                <w:sz w:val="16"/>
                <w:szCs w:val="16"/>
              </w:rPr>
              <w:t>sınıf</w:t>
            </w:r>
            <w:proofErr w:type="gramEnd"/>
            <w:r w:rsidRPr="00CB1DC0">
              <w:rPr>
                <w:rFonts w:ascii="Tahoma" w:hAnsi="Tahoma" w:cs="Tahoma"/>
                <w:sz w:val="16"/>
                <w:szCs w:val="16"/>
              </w:rPr>
              <w:t xml:space="preserve"> düzeyinde gösterebilir nitelikte uygulamalara (müzik yazılımlarına)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C18E5" w:rsidRPr="00C2667D" w:rsidTr="00D05C7A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Mü.3.B.2. Müzikteki ses yüksekliklerini grafikle gösterir.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 (Trafik)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6E3710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>Seslerin incelik ve kalınlıkları fark ettirilmelidir. Çevrelerinde duydukları seslerden ince ve kalın olanlar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belirlenir ve öğrencilerden bu sesleri taklit etmeleri istenir. Taklit etme kendi sesleriyle veya “ezgili vurmalı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çalgılar” kullandırılarak yaptırılabilir. Öğrencilere, çalgılarından çıkardıkları seslerin inceden kalına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doğru sıralanış biçimlerine göre oyunlar oynatılabilir. Belirlenen seslere uygun işaret ve simgeler kullanılarak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grafikler oluşturulur.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4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5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 (Sevgi Çiçekleri)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2471F9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EA544B" w:rsidRPr="00EA544B" w:rsidRDefault="00EA544B" w:rsidP="00EA544B">
      <w:pPr>
        <w:rPr>
          <w:rFonts w:ascii="Tahoma" w:hAnsi="Tahoma" w:cs="Tahoma"/>
          <w:sz w:val="16"/>
          <w:szCs w:val="16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64143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3 (Kardan Adam)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523A61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(Bulut Olsam)</w:t>
            </w:r>
          </w:p>
        </w:tc>
        <w:tc>
          <w:tcPr>
            <w:tcW w:w="1560" w:type="dxa"/>
            <w:vMerge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Bilişim destekli müzik teknolojilerinin yardımıyla notaların ses yükseklikleri renklerle ilişkilendirilerek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62CB">
              <w:rPr>
                <w:rFonts w:ascii="Tahoma" w:hAnsi="Tahoma" w:cs="Tahoma"/>
                <w:sz w:val="16"/>
                <w:szCs w:val="16"/>
              </w:rPr>
              <w:t>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(devam)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 xml:space="preserve">Notaların isimleri ve </w:t>
            </w:r>
            <w:proofErr w:type="spellStart"/>
            <w:r w:rsidRPr="004D62CB">
              <w:rPr>
                <w:rFonts w:ascii="Tahoma" w:hAnsi="Tahoma" w:cs="Tahoma"/>
                <w:sz w:val="16"/>
                <w:szCs w:val="16"/>
              </w:rPr>
              <w:t>dizekteki</w:t>
            </w:r>
            <w:proofErr w:type="spell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yerleri verilmemeli, sadece sesler arasındaki incelik ve kalınlık farkları</w:t>
            </w:r>
          </w:p>
          <w:p w:rsidR="00DC18E5" w:rsidRPr="00192498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ele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alınmalıdır.</w:t>
            </w:r>
          </w:p>
        </w:tc>
        <w:tc>
          <w:tcPr>
            <w:tcW w:w="1809" w:type="dxa"/>
            <w:vAlign w:val="center"/>
          </w:tcPr>
          <w:p w:rsidR="00DC18E5" w:rsidRPr="002471F9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C40B0D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Öğrencilerin duygularını drama, resim, şiir, düzyazı vb. yollarla ifade etmeleri sağlanır.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C40B0D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Mü.3.C.2. Müziklerde yer alan farklı ezgi cümlelerini dansa ve oyuna dönüştürür.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Mü.3.C.3. Ezgi denemeleri yapar.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şarkı içinde değişen ezgi cümleleri fark ettirilir (Örneğin “Mutluluk” veya “Jimnastik Oyunu”</w:t>
            </w: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şarkıları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... Şarkının “A” cümlesinde öğrenciler el ele tutuşup halka oluşturarak sağa ve sola doğru</w:t>
            </w: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yürürler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, “B” cümlesinde ise dağılarak serbest hareket yaparlar. Öğrencilerden, şarkı içerisindeki her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farklı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ezgi cümlesi için farklı hareketler oluşturarak dans etmel</w:t>
            </w:r>
            <w:r>
              <w:rPr>
                <w:rFonts w:ascii="Tahoma" w:hAnsi="Tahoma" w:cs="Tahoma"/>
                <w:sz w:val="16"/>
                <w:szCs w:val="16"/>
              </w:rPr>
              <w:t>eri beklenir.)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Öğrencilerden, hissettikleri duygu ve düşüncelerini sınıfta var olan çalgılar veya sesleri ile doğaçlama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ezgiye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dönüştürmeleri istenir.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31)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2471F9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Halk Müziği</w:t>
            </w:r>
          </w:p>
        </w:tc>
        <w:tc>
          <w:tcPr>
            <w:tcW w:w="1560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6414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A43A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Sanat Müziği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8F7B51">
        <w:trPr>
          <w:trHeight w:val="16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Çok Sesli Türk Müziği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275756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DC18E5" w:rsidRDefault="00DC18E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DC18E5" w:rsidRPr="00C2667D" w:rsidTr="00DC18E5">
        <w:trPr>
          <w:trHeight w:val="16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14713" w:type="dxa"/>
            <w:gridSpan w:val="8"/>
            <w:vAlign w:val="center"/>
          </w:tcPr>
          <w:p w:rsidR="00DC18E5" w:rsidRPr="00C30947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DC18E5" w:rsidRPr="00C2667D" w:rsidTr="00DC18E5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Mü.3.D.4. Millî, dinî ve manevi değerler ile ilgili müzik dağarcığına sahip olur.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Dini Müzik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a) Dağarcık oluşturulurken millî, dinî ve manevi değerlerimizi konu alan örneklere yer verilmelidir.</w:t>
            </w:r>
          </w:p>
          <w:p w:rsidR="00DC18E5" w:rsidRPr="009D43CA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b) Önde gelen değerlerimize ve müzik şahsiyetlerimize (örneğin Dede Efendi, Muharrem Ertaş) dair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D62CB">
              <w:rPr>
                <w:rFonts w:ascii="Tahoma" w:hAnsi="Tahoma" w:cs="Tahoma"/>
                <w:sz w:val="14"/>
                <w:szCs w:val="14"/>
              </w:rPr>
              <w:t xml:space="preserve">biyografiler, ilgi çekici </w:t>
            </w:r>
            <w:proofErr w:type="gramStart"/>
            <w:r w:rsidRPr="004D62CB">
              <w:rPr>
                <w:rFonts w:ascii="Tahoma" w:hAnsi="Tahoma" w:cs="Tahoma"/>
                <w:sz w:val="14"/>
                <w:szCs w:val="14"/>
              </w:rPr>
              <w:t>anekdotlar</w:t>
            </w:r>
            <w:proofErr w:type="gramEnd"/>
            <w:r w:rsidRPr="004D62CB">
              <w:rPr>
                <w:rFonts w:ascii="Tahoma" w:hAnsi="Tahoma" w:cs="Tahoma"/>
                <w:sz w:val="14"/>
                <w:szCs w:val="14"/>
              </w:rPr>
              <w:t xml:space="preserve"> ile ele alınır.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Mehter Müziği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9D43CA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16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 – 25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712E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FE2877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C18E5" w:rsidRDefault="00DC18E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bookmarkEnd w:id="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FE2877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Mü.3.D.2. Çevresindeki halk danslarını müzikleri ile tanır.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FF4CD7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Çevrelerinde yerel halk dansları örnekleri bilişim teknolojisi araçlarından yararlanılarak öğrencilere</w:t>
            </w:r>
          </w:p>
          <w:p w:rsidR="00DC18E5" w:rsidRPr="00FF4CD7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izlettirilir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>, dinlettirilir. Halk danslarının müziklerini, dinledikleri diğer müzik türlerinden ayırt edebilmelerine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yönelik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 xml:space="preserve"> etkinlik ve dinletiler düzenlenir.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Atatürk’ü Anma, Gençlik ve Spor Bayramı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3-4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21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Mü.3.B.5. Müziklerdeki aynı ve farklı söz kümelerini harekete dönüştürür.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71646D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Söz kümelerine hareket oluştururken, tekrar eden sözlere aynı, değişen sözlere ise farklı hareket biçimleri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1646D">
              <w:rPr>
                <w:rFonts w:ascii="Tahoma" w:hAnsi="Tahoma" w:cs="Tahoma"/>
                <w:sz w:val="16"/>
                <w:szCs w:val="16"/>
              </w:rPr>
              <w:t>kullanılmalıdır</w:t>
            </w:r>
            <w:proofErr w:type="gramEnd"/>
            <w:r w:rsidRPr="0071646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Mü.3.A.6. Kendi kültüründen oyunlar oynayarak şarkı ve türküler söyler.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Mü.3.C.4. Farklı ritmik yapılardaki ezgilere uygun hareket eder.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Öğrenciler, yaşadıkları bölgeyi referans alarak kendi kültürlerinden düzeylerine uygun dans figürleri sergilemelidir.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C18E5" w:rsidRPr="0071646D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 xml:space="preserve">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71646D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</w:tr>
      <w:tr w:rsidR="00DC18E5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A76C24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Mü.3.A.7. Müzik çalışmalarını sergiler.</w:t>
            </w:r>
          </w:p>
        </w:tc>
        <w:tc>
          <w:tcPr>
            <w:tcW w:w="2268" w:type="dxa"/>
            <w:vAlign w:val="center"/>
          </w:tcPr>
          <w:p w:rsidR="00DC18E5" w:rsidRPr="00911D99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Öğrencilerden belirli gün ve haftalar konusu hakkında düşüncelerini ifade etmeleri istenir. Bu günlerde</w:t>
            </w: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söylenen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 xml:space="preserve"> şarkıların konu özelliklerine dikkat çekilir.</w:t>
            </w: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Öğrencilerin bireysel veya grup olarak hazırladıkları müziksel çalışmalarını sergileyecekleri ortamlar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oluşturulur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>. Bu etkinliklere arkadaşlarının yanı sıra velilerin de izleyici olarak katılmaları sağlanabilir. Ayrıca izlenen çalışmalar hakkında öğrencilerin görüşlerini ifade edebilecekleri etkinlikler düzenlenir.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DC18E5" w:rsidRPr="00C30947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0F4587" w:rsidRDefault="000F4587" w:rsidP="00932D32"/>
    <w:p w:rsidR="000F4587" w:rsidRDefault="000F4587" w:rsidP="00932D32"/>
    <w:p w:rsidR="00F63502" w:rsidRDefault="00D571F3" w:rsidP="00932D32">
      <w:proofErr w:type="gramStart"/>
      <w:r>
        <w:t>……………………</w:t>
      </w:r>
      <w:proofErr w:type="gramEnd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D43CA">
        <w:rPr>
          <w:rFonts w:ascii="Tahoma" w:hAnsi="Tahoma" w:cs="Tahoma"/>
          <w:sz w:val="18"/>
          <w:szCs w:val="18"/>
        </w:rPr>
        <w:t>2</w:t>
      </w:r>
      <w:r w:rsidR="00DC18E5">
        <w:rPr>
          <w:rFonts w:ascii="Tahoma" w:hAnsi="Tahoma" w:cs="Tahoma"/>
          <w:sz w:val="18"/>
          <w:szCs w:val="18"/>
        </w:rPr>
        <w:t>4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>
      <w:bookmarkStart w:id="5" w:name="_GoBack"/>
      <w:bookmarkEnd w:id="5"/>
    </w:p>
    <w:sectPr w:rsidR="008326D4" w:rsidRPr="00F11DDD" w:rsidSect="00364143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08" w:rsidRDefault="00350208" w:rsidP="008D6516">
      <w:pPr>
        <w:spacing w:after="0" w:line="240" w:lineRule="auto"/>
      </w:pPr>
      <w:r>
        <w:separator/>
      </w:r>
    </w:p>
  </w:endnote>
  <w:endnote w:type="continuationSeparator" w:id="0">
    <w:p w:rsidR="00350208" w:rsidRDefault="00350208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08" w:rsidRDefault="00350208" w:rsidP="008D6516">
      <w:pPr>
        <w:spacing w:after="0" w:line="240" w:lineRule="auto"/>
      </w:pPr>
      <w:r>
        <w:separator/>
      </w:r>
    </w:p>
  </w:footnote>
  <w:footnote w:type="continuationSeparator" w:id="0">
    <w:p w:rsidR="00350208" w:rsidRDefault="00350208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21D55" w:rsidTr="006B7A91">
      <w:trPr>
        <w:trHeight w:val="1124"/>
      </w:trPr>
      <w:tc>
        <w:tcPr>
          <w:tcW w:w="1560" w:type="dxa"/>
          <w:vAlign w:val="center"/>
        </w:tcPr>
        <w:p w:rsidR="00721D55" w:rsidRDefault="00721D55" w:rsidP="006B7A91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92B3B44" wp14:editId="0A8D944C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721D55" w:rsidRDefault="00721D55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D571F3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721D55" w:rsidRDefault="00721D55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721D55" w:rsidRDefault="00721D55" w:rsidP="00D571F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D571F3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721D55" w:rsidRPr="00D77AE1" w:rsidRDefault="00721D55" w:rsidP="006B7A9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721D55" w:rsidRPr="00D77AE1" w:rsidRDefault="00721D55" w:rsidP="006B7A9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721D55" w:rsidRDefault="00721D55" w:rsidP="006B7A91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721D55" w:rsidRDefault="00721D55" w:rsidP="00F80F2E">
          <w:pPr>
            <w:pStyle w:val="stbilgi"/>
            <w:jc w:val="center"/>
          </w:pPr>
          <w:r>
            <w:t xml:space="preserve">Ders Kitabı Yayınevi: </w:t>
          </w:r>
          <w:proofErr w:type="spellStart"/>
          <w:r>
            <w:t>Hecce</w:t>
          </w:r>
          <w:proofErr w:type="spellEnd"/>
          <w:r>
            <w:t xml:space="preserve"> Yayınları</w:t>
          </w:r>
        </w:p>
      </w:tc>
    </w:tr>
  </w:tbl>
  <w:p w:rsidR="00721D55" w:rsidRDefault="00721D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801"/>
    <w:multiLevelType w:val="hybridMultilevel"/>
    <w:tmpl w:val="7D5489C2"/>
    <w:lvl w:ilvl="0" w:tplc="808CF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0F151E"/>
    <w:rsid w:val="000F4587"/>
    <w:rsid w:val="00112E6B"/>
    <w:rsid w:val="001576B6"/>
    <w:rsid w:val="00176F5A"/>
    <w:rsid w:val="00177593"/>
    <w:rsid w:val="00192498"/>
    <w:rsid w:val="00197875"/>
    <w:rsid w:val="001A46D7"/>
    <w:rsid w:val="001D4D16"/>
    <w:rsid w:val="001D4D5A"/>
    <w:rsid w:val="0022576D"/>
    <w:rsid w:val="002258C7"/>
    <w:rsid w:val="00232BBA"/>
    <w:rsid w:val="00237F21"/>
    <w:rsid w:val="002471F9"/>
    <w:rsid w:val="00260D56"/>
    <w:rsid w:val="00260F21"/>
    <w:rsid w:val="00270EC3"/>
    <w:rsid w:val="00275756"/>
    <w:rsid w:val="00281C2F"/>
    <w:rsid w:val="00297A60"/>
    <w:rsid w:val="002B163D"/>
    <w:rsid w:val="002C7ABC"/>
    <w:rsid w:val="002D038E"/>
    <w:rsid w:val="002D7BA8"/>
    <w:rsid w:val="002F1EA7"/>
    <w:rsid w:val="002F7097"/>
    <w:rsid w:val="00330F90"/>
    <w:rsid w:val="00344919"/>
    <w:rsid w:val="0034556E"/>
    <w:rsid w:val="00350208"/>
    <w:rsid w:val="00354E47"/>
    <w:rsid w:val="00362EED"/>
    <w:rsid w:val="00364143"/>
    <w:rsid w:val="0036697D"/>
    <w:rsid w:val="0038116E"/>
    <w:rsid w:val="003922AF"/>
    <w:rsid w:val="003A43AE"/>
    <w:rsid w:val="003B2D12"/>
    <w:rsid w:val="003B45B2"/>
    <w:rsid w:val="003D6B70"/>
    <w:rsid w:val="003E1C0A"/>
    <w:rsid w:val="003F3025"/>
    <w:rsid w:val="00402BB2"/>
    <w:rsid w:val="00407C0A"/>
    <w:rsid w:val="004718DF"/>
    <w:rsid w:val="004B61A6"/>
    <w:rsid w:val="004D13A1"/>
    <w:rsid w:val="004D1BCA"/>
    <w:rsid w:val="004D3A22"/>
    <w:rsid w:val="004D62CB"/>
    <w:rsid w:val="004E21CE"/>
    <w:rsid w:val="004F37A5"/>
    <w:rsid w:val="005229EE"/>
    <w:rsid w:val="00522C46"/>
    <w:rsid w:val="00523A61"/>
    <w:rsid w:val="00526CFC"/>
    <w:rsid w:val="005452E2"/>
    <w:rsid w:val="00560751"/>
    <w:rsid w:val="00564CE1"/>
    <w:rsid w:val="00581062"/>
    <w:rsid w:val="005812B7"/>
    <w:rsid w:val="0058752D"/>
    <w:rsid w:val="00597F91"/>
    <w:rsid w:val="005B5DB8"/>
    <w:rsid w:val="005C2161"/>
    <w:rsid w:val="005C27B0"/>
    <w:rsid w:val="005F16DA"/>
    <w:rsid w:val="005F7635"/>
    <w:rsid w:val="00602C0A"/>
    <w:rsid w:val="00610159"/>
    <w:rsid w:val="00622F1F"/>
    <w:rsid w:val="00623902"/>
    <w:rsid w:val="00632986"/>
    <w:rsid w:val="00633416"/>
    <w:rsid w:val="00654790"/>
    <w:rsid w:val="00656706"/>
    <w:rsid w:val="006812D8"/>
    <w:rsid w:val="006854F6"/>
    <w:rsid w:val="006A6097"/>
    <w:rsid w:val="006B7323"/>
    <w:rsid w:val="006B7A91"/>
    <w:rsid w:val="006E3710"/>
    <w:rsid w:val="006E7F10"/>
    <w:rsid w:val="00707199"/>
    <w:rsid w:val="0071646D"/>
    <w:rsid w:val="007172DA"/>
    <w:rsid w:val="00721D55"/>
    <w:rsid w:val="00723D28"/>
    <w:rsid w:val="0076448E"/>
    <w:rsid w:val="00772199"/>
    <w:rsid w:val="00780BBF"/>
    <w:rsid w:val="00786487"/>
    <w:rsid w:val="007B2C6E"/>
    <w:rsid w:val="007C10AB"/>
    <w:rsid w:val="007E5AB3"/>
    <w:rsid w:val="007F6F20"/>
    <w:rsid w:val="00812ED8"/>
    <w:rsid w:val="008267C0"/>
    <w:rsid w:val="008326D4"/>
    <w:rsid w:val="00835D8A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6516"/>
    <w:rsid w:val="008E329C"/>
    <w:rsid w:val="008F7B51"/>
    <w:rsid w:val="00911D99"/>
    <w:rsid w:val="009242D1"/>
    <w:rsid w:val="00932D32"/>
    <w:rsid w:val="00943BB5"/>
    <w:rsid w:val="009A0579"/>
    <w:rsid w:val="009C325D"/>
    <w:rsid w:val="009C55E0"/>
    <w:rsid w:val="009D43CA"/>
    <w:rsid w:val="009E217B"/>
    <w:rsid w:val="00A14534"/>
    <w:rsid w:val="00A15243"/>
    <w:rsid w:val="00A17E0F"/>
    <w:rsid w:val="00A36992"/>
    <w:rsid w:val="00A47C93"/>
    <w:rsid w:val="00A516AF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011E5"/>
    <w:rsid w:val="00B07FA5"/>
    <w:rsid w:val="00B13CB3"/>
    <w:rsid w:val="00B40411"/>
    <w:rsid w:val="00B4220D"/>
    <w:rsid w:val="00B448B0"/>
    <w:rsid w:val="00B460EE"/>
    <w:rsid w:val="00B55D43"/>
    <w:rsid w:val="00B64BBB"/>
    <w:rsid w:val="00B8003B"/>
    <w:rsid w:val="00BB487A"/>
    <w:rsid w:val="00BB68E3"/>
    <w:rsid w:val="00BD1180"/>
    <w:rsid w:val="00C00018"/>
    <w:rsid w:val="00C30E8E"/>
    <w:rsid w:val="00C40B0D"/>
    <w:rsid w:val="00C46DC9"/>
    <w:rsid w:val="00C471BE"/>
    <w:rsid w:val="00C67431"/>
    <w:rsid w:val="00C8162E"/>
    <w:rsid w:val="00C97E7A"/>
    <w:rsid w:val="00CB1DC0"/>
    <w:rsid w:val="00CC12EC"/>
    <w:rsid w:val="00CE04A2"/>
    <w:rsid w:val="00D034F0"/>
    <w:rsid w:val="00D05C7A"/>
    <w:rsid w:val="00D22460"/>
    <w:rsid w:val="00D4183E"/>
    <w:rsid w:val="00D443E0"/>
    <w:rsid w:val="00D571F3"/>
    <w:rsid w:val="00D74626"/>
    <w:rsid w:val="00D77AE1"/>
    <w:rsid w:val="00D93C90"/>
    <w:rsid w:val="00D93DCB"/>
    <w:rsid w:val="00DA715E"/>
    <w:rsid w:val="00DB5E0A"/>
    <w:rsid w:val="00DC18E5"/>
    <w:rsid w:val="00DD7C30"/>
    <w:rsid w:val="00DE052E"/>
    <w:rsid w:val="00DF75B9"/>
    <w:rsid w:val="00DF78C2"/>
    <w:rsid w:val="00E166EC"/>
    <w:rsid w:val="00E2113A"/>
    <w:rsid w:val="00E23314"/>
    <w:rsid w:val="00E25DB2"/>
    <w:rsid w:val="00E46393"/>
    <w:rsid w:val="00E56D85"/>
    <w:rsid w:val="00E66239"/>
    <w:rsid w:val="00E7712E"/>
    <w:rsid w:val="00E9174D"/>
    <w:rsid w:val="00E95E93"/>
    <w:rsid w:val="00EA544B"/>
    <w:rsid w:val="00EB45D5"/>
    <w:rsid w:val="00EC399F"/>
    <w:rsid w:val="00ED1744"/>
    <w:rsid w:val="00ED305F"/>
    <w:rsid w:val="00EE0619"/>
    <w:rsid w:val="00EE2F6E"/>
    <w:rsid w:val="00EF2228"/>
    <w:rsid w:val="00EF3F02"/>
    <w:rsid w:val="00F11DDD"/>
    <w:rsid w:val="00F44024"/>
    <w:rsid w:val="00F63502"/>
    <w:rsid w:val="00F73706"/>
    <w:rsid w:val="00F80F2E"/>
    <w:rsid w:val="00F9713B"/>
    <w:rsid w:val="00F97A2B"/>
    <w:rsid w:val="00FA1A14"/>
    <w:rsid w:val="00FD7872"/>
    <w:rsid w:val="00FE074F"/>
    <w:rsid w:val="00FE2877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CBB6-9808-4B98-9F85-F8AFA76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</vt:lpstr>
    </vt:vector>
  </TitlesOfParts>
  <Company/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</dc:title>
  <dc:subject/>
  <dc:creator>www.mbsunu.com</dc:creator>
  <cp:keywords/>
  <dc:description/>
  <cp:lastModifiedBy>Microsoft hesabı</cp:lastModifiedBy>
  <cp:revision>2</cp:revision>
  <dcterms:created xsi:type="dcterms:W3CDTF">2024-08-12T06:15:00Z</dcterms:created>
  <dcterms:modified xsi:type="dcterms:W3CDTF">2024-08-12T06:15:00Z</dcterms:modified>
</cp:coreProperties>
</file>