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47398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</w:t>
            </w:r>
            <w:r w:rsidR="00EC6066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3984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3984" w:rsidRDefault="00D1098B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473984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3984" w:rsidRPr="00523A61" w:rsidRDefault="00D1098B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</w:t>
            </w:r>
          </w:p>
        </w:tc>
        <w:tc>
          <w:tcPr>
            <w:tcW w:w="425" w:type="dxa"/>
            <w:textDirection w:val="btLr"/>
            <w:vAlign w:val="center"/>
          </w:tcPr>
          <w:p w:rsidR="00473984" w:rsidRPr="00523A61" w:rsidRDefault="00D1098B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3984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HB.3.5.1. Yakın çevresinde bulunan yönetim birimlerini ve yöneticilerini tanır.</w:t>
            </w:r>
          </w:p>
          <w:p w:rsidR="00D1098B" w:rsidRDefault="00D1098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HB.3.5.2. Ülkemizin yönetim şeklini açıklar.</w:t>
            </w:r>
          </w:p>
          <w:p w:rsidR="00D1098B" w:rsidRPr="00523A61" w:rsidRDefault="00D1098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473984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*Yönetim Birimleri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Yönetim Şekli</w:t>
            </w:r>
          </w:p>
          <w:p w:rsidR="00D1098B" w:rsidRPr="00523A61" w:rsidRDefault="00D1098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Muhtarlık, belediye başkanlığı, kaymakamlık ve valilik gibi yönetim birimlerine gezi yapmaya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gösterilir</w:t>
            </w:r>
            <w:r w:rsidR="00D1098B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1098B" w:rsidRDefault="00D1098B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Cumhuriyet kavramı üzerinde durularak cumhuriyetin getirdiği hak ve özgürlükler vurgulanır.</w:t>
            </w:r>
          </w:p>
          <w:p w:rsidR="00D1098B" w:rsidRPr="00523A61" w:rsidRDefault="00D1098B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73984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Pr="00523A61" w:rsidRDefault="00D1098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98B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098B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Eylül</w:t>
            </w:r>
          </w:p>
        </w:tc>
        <w:tc>
          <w:tcPr>
            <w:tcW w:w="425" w:type="dxa"/>
            <w:textDirection w:val="btLr"/>
            <w:vAlign w:val="center"/>
          </w:tcPr>
          <w:p w:rsidR="00D1098B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HB.3.5.3. Yakın çevresinde yer alan tarihî, doğal ve turistik yerlerin özelliklerini tanıtır.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HB.3.5.4. Ülkesinin gelişmesi ile kendi görev ve sorumluluklarını yerine getirmesi arasında ilişki kurar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*Tarihi ve Doğal Güzelliklerimiz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Gelişmesindeki Sorumluluklarımız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Yakın çevresinde bulunan cami, çeşme, han, hamam, müze, kale, tarihî çarşılar, köprüler, millî parklar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vb. yerler hakkında araştırma yaptırılarak sınıfta arkadaşlarıyla paylaşması sağlanır.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Vatanseverlik, çalışkan olma, işini en iyi şekilde ve eksiksiz yapma üzerinde durulur. Bu değerlerin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yansımalarının bireylerden başlayacağına değinilir.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35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98B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098B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D1098B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HB.3.5.5. Ortak kullanım alanlarını ve araçlarını korur.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HB.3.5.6. Millî birlik ve beraberliğin toplum hayatına katkılarını araştırır.</w:t>
            </w:r>
          </w:p>
        </w:tc>
        <w:tc>
          <w:tcPr>
            <w:tcW w:w="2693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*Ortak Kullanım Alanlarımız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Birlik ve Beraberliğimiz</w:t>
            </w:r>
          </w:p>
        </w:tc>
        <w:tc>
          <w:tcPr>
            <w:tcW w:w="1418" w:type="dxa"/>
            <w:vMerge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Okullar, camiler, toplu taşıma araçları, otobüs durakları, parklar, oyun alanları, spor salonları ve stadyumlar gibi kamu mallarının korunması üzerinde durulur.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ile millî birlik ve beraberliğin toplumumuza katkıları üzerinde durulur.</w:t>
            </w:r>
          </w:p>
        </w:tc>
        <w:tc>
          <w:tcPr>
            <w:tcW w:w="1559" w:type="dxa"/>
            <w:vAlign w:val="center"/>
          </w:tcPr>
          <w:p w:rsidR="00D1098B" w:rsidRPr="00214292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13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98B" w:rsidRPr="00C2667D" w:rsidTr="0047398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098B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1098B" w:rsidRPr="00523A61" w:rsidRDefault="00415387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D1098B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D1098B" w:rsidRPr="00523A61" w:rsidRDefault="00D1098B" w:rsidP="00D10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HB.3.5.7. Ülkemizde yaşayan farklı kültürdeki insanların sorunlarına yönelik sosyal sorumluluk projelerine katılır.</w:t>
            </w:r>
          </w:p>
        </w:tc>
        <w:tc>
          <w:tcPr>
            <w:tcW w:w="2693" w:type="dxa"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*Ülkemizdeki Farklı Kültürler</w:t>
            </w:r>
          </w:p>
        </w:tc>
        <w:tc>
          <w:tcPr>
            <w:tcW w:w="1418" w:type="dxa"/>
            <w:vMerge w:val="restart"/>
            <w:vAlign w:val="center"/>
          </w:tcPr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1098B" w:rsidRPr="00EB45D5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D1098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D1098B" w:rsidRPr="000C574B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1098B" w:rsidRPr="00523A61" w:rsidRDefault="00D1098B" w:rsidP="00D1098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5387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5387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HB.3.5.8. Atatürk’ün kişilik özelliklerini araştırır.</w:t>
            </w:r>
          </w:p>
        </w:tc>
        <w:tc>
          <w:tcPr>
            <w:tcW w:w="2693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Kişilik Özellikleri</w:t>
            </w:r>
          </w:p>
        </w:tc>
        <w:tc>
          <w:tcPr>
            <w:tcW w:w="1418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15387" w:rsidRPr="00EA6052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  <w:tc>
          <w:tcPr>
            <w:tcW w:w="1559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15387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5387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HB.3.5.9. Yaptığı çalışmalarla ülkemize katkıda bulunmuş kişileri araştırır.</w:t>
            </w:r>
          </w:p>
        </w:tc>
        <w:tc>
          <w:tcPr>
            <w:tcW w:w="2693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*Ülkeme Katkıda Bulunanlar</w:t>
            </w:r>
          </w:p>
        </w:tc>
        <w:tc>
          <w:tcPr>
            <w:tcW w:w="1418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15387" w:rsidRPr="00473984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 xml:space="preserve">Engin Arık, Jale İnan, Mehmet </w:t>
            </w:r>
            <w:proofErr w:type="spellStart"/>
            <w:r w:rsidRPr="00473984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473984">
              <w:rPr>
                <w:rFonts w:ascii="Tahoma" w:hAnsi="Tahoma" w:cs="Tahoma"/>
                <w:sz w:val="16"/>
                <w:szCs w:val="16"/>
              </w:rPr>
              <w:t xml:space="preserve"> Ersoy, Mehmet Ali Kâğıtçı, Naim Süleymanoğlu, Nene Hatun, Nuri</w:t>
            </w:r>
          </w:p>
          <w:p w:rsidR="00415387" w:rsidRPr="00EA6052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 xml:space="preserve">Demirağ, Vecihi </w:t>
            </w:r>
            <w:proofErr w:type="spellStart"/>
            <w:r w:rsidRPr="00473984">
              <w:rPr>
                <w:rFonts w:ascii="Tahoma" w:hAnsi="Tahoma" w:cs="Tahoma"/>
                <w:sz w:val="16"/>
                <w:szCs w:val="16"/>
              </w:rPr>
              <w:t>Hürkuş</w:t>
            </w:r>
            <w:proofErr w:type="spellEnd"/>
            <w:r w:rsidRPr="00473984">
              <w:rPr>
                <w:rFonts w:ascii="Tahoma" w:hAnsi="Tahoma" w:cs="Tahoma"/>
                <w:sz w:val="16"/>
                <w:szCs w:val="16"/>
              </w:rPr>
              <w:t>, Zihni Derin gibi bireylerin kişisel özelliklerinin başarılı olmalarına etkisi üzerinde durulur.</w:t>
            </w:r>
          </w:p>
        </w:tc>
        <w:tc>
          <w:tcPr>
            <w:tcW w:w="1559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53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Üniteyi Değerlendirelim</w:t>
            </w:r>
            <w:r w:rsidRPr="000C574B"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>
              <w:rPr>
                <w:rFonts w:ascii="Tahoma" w:hAnsi="Tahoma" w:cs="Tahoma"/>
                <w:sz w:val="16"/>
                <w:szCs w:val="16"/>
              </w:rPr>
              <w:t>54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5B3CED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 w:rsidR="00993F05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5387" w:rsidRPr="00C2667D" w:rsidTr="00D1098B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5387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HB.3.6.1. İnsan yaşamı açısından bitki ve hayvanların önemini kavrar.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HB.3.6.2. Meyve ve sebzelerin yetişme koşullarını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 Olmasalardı?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*Meyve ve Sebzelerin Yetişme Koşulları</w:t>
            </w:r>
          </w:p>
        </w:tc>
        <w:tc>
          <w:tcPr>
            <w:tcW w:w="1418" w:type="dxa"/>
            <w:vMerge w:val="restart"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Yakın çevresinde yetiştirilen bir meyve veya sebze örneği üzerinden konu açıklanır.</w:t>
            </w:r>
          </w:p>
        </w:tc>
        <w:tc>
          <w:tcPr>
            <w:tcW w:w="1559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5387" w:rsidRPr="00C2667D" w:rsidTr="00D1098B">
        <w:trPr>
          <w:trHeight w:val="21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5387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HB.3.6.4 İnsanların doğal unsurlar üzerindeki etkisine yakın çevresinden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*Doğada Yönümü Buluyorum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Çevreye Etkilerimiz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051927">
              <w:rPr>
                <w:rFonts w:ascii="Tahoma" w:hAnsi="Tahoma" w:cs="Tahoma"/>
                <w:sz w:val="16"/>
                <w:szCs w:val="16"/>
              </w:rPr>
              <w:t>nsanların doğal çevre üzerindeki olumlu ve olumsuz etkileri üzerinde durulur. Olumlu etkilerine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örnekler verilmesine özen gösterilir. Nesli tükenmekte olan canlılara örnekler verilir.</w:t>
            </w:r>
          </w:p>
        </w:tc>
        <w:tc>
          <w:tcPr>
            <w:tcW w:w="1559" w:type="dxa"/>
            <w:vAlign w:val="center"/>
          </w:tcPr>
          <w:p w:rsidR="00415387" w:rsidRPr="00C22A22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15387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15387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bookmarkStart w:id="1" w:name="_GoBack"/>
            <w:bookmarkEnd w:id="1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415387" w:rsidRPr="00523A61" w:rsidRDefault="00415387" w:rsidP="004153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HB.3.6.5. Doğa ve çevreyi koruma konusunda sorumluluk alır.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HB.3.6.6. Geri dönüşümün kendisine ve yaşadığı çevreye olan katkısına örnekler verir.</w:t>
            </w:r>
          </w:p>
        </w:tc>
        <w:tc>
          <w:tcPr>
            <w:tcW w:w="2693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*Doğayı ve Çevreyi Koruyorum</w:t>
            </w: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Bize ve Çevremize Katkıları</w:t>
            </w:r>
          </w:p>
        </w:tc>
        <w:tc>
          <w:tcPr>
            <w:tcW w:w="1418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15387" w:rsidRPr="00EB45D5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Daha iyi yaşanılabilir bir çevre için su, hava ve toprak gibi doğal kaynakların temiz tutulması,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kullanılması ve ağaç dikilmesinin önemi üzerinde durulur. Ayrıca konuyla ilgilenen sivil toplum kuruluşları temel düzeyde tanıtılır.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523A61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Plastik, kâğıt, pil ve cam gibi maddelerin toplanma şekilleri ve tekrar kullanıma sunulma alanları örneklenir. Bu sürecin çevreye olan katkıları vurgulanır. Sayılan maddelerden birini kullanmak ve farklı işlev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kazandırmak suretiyle sürdürülebilirlikte rol alabilecekleri fark ettirilir.</w:t>
            </w:r>
          </w:p>
        </w:tc>
        <w:tc>
          <w:tcPr>
            <w:tcW w:w="1559" w:type="dxa"/>
            <w:vAlign w:val="center"/>
          </w:tcPr>
          <w:p w:rsidR="00415387" w:rsidRPr="00C22A22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Pr="000C574B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79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15387" w:rsidRDefault="00415387" w:rsidP="004153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 180)</w:t>
            </w:r>
          </w:p>
        </w:tc>
      </w:tr>
      <w:bookmarkEnd w:id="0"/>
    </w:tbl>
    <w:p w:rsidR="001474C2" w:rsidRDefault="001474C2" w:rsidP="00932D32"/>
    <w:p w:rsidR="00904AB8" w:rsidRDefault="00904AB8" w:rsidP="00932D32"/>
    <w:p w:rsidR="00DC356D" w:rsidRDefault="00DC356D" w:rsidP="00932D32"/>
    <w:p w:rsidR="00904AB8" w:rsidRDefault="00904AB8" w:rsidP="00932D32"/>
    <w:p w:rsidR="001474C2" w:rsidRDefault="001474C2" w:rsidP="00932D32"/>
    <w:p w:rsidR="008326D4" w:rsidRDefault="00D1098B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D1098B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05192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D79" w:rsidRDefault="00823D79" w:rsidP="008D6516">
      <w:pPr>
        <w:spacing w:after="0" w:line="240" w:lineRule="auto"/>
      </w:pPr>
      <w:r>
        <w:separator/>
      </w:r>
    </w:p>
  </w:endnote>
  <w:endnote w:type="continuationSeparator" w:id="0">
    <w:p w:rsidR="00823D79" w:rsidRDefault="00823D7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D79" w:rsidRDefault="00823D79" w:rsidP="008D6516">
      <w:pPr>
        <w:spacing w:after="0" w:line="240" w:lineRule="auto"/>
      </w:pPr>
      <w:r>
        <w:separator/>
      </w:r>
    </w:p>
  </w:footnote>
  <w:footnote w:type="continuationSeparator" w:id="0">
    <w:p w:rsidR="00823D79" w:rsidRDefault="00823D7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4595A" w:rsidTr="00D77AE1">
      <w:trPr>
        <w:trHeight w:val="1124"/>
        <w:jc w:val="center"/>
      </w:trPr>
      <w:tc>
        <w:tcPr>
          <w:tcW w:w="15725" w:type="dxa"/>
          <w:vAlign w:val="center"/>
        </w:tcPr>
        <w:p w:rsidR="00B4595A" w:rsidRPr="00D77AE1" w:rsidRDefault="00B4595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D1098B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D1098B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</w:t>
          </w:r>
          <w:r w:rsidR="00D1098B">
            <w:rPr>
              <w:rFonts w:ascii="Tahoma" w:hAnsi="Tahoma" w:cs="Tahoma"/>
            </w:rPr>
            <w:t xml:space="preserve">- ÖĞRETİM YILI  </w:t>
          </w:r>
          <w:proofErr w:type="gramStart"/>
          <w:r w:rsidR="00D1098B">
            <w:rPr>
              <w:rFonts w:ascii="Tahoma" w:hAnsi="Tahoma" w:cs="Tahoma"/>
            </w:rPr>
            <w:t>……………………………….</w:t>
          </w:r>
          <w:proofErr w:type="gramEnd"/>
          <w:r w:rsidR="00D1098B">
            <w:rPr>
              <w:rFonts w:ascii="Tahoma" w:hAnsi="Tahoma" w:cs="Tahoma"/>
            </w:rPr>
            <w:t xml:space="preserve"> </w:t>
          </w:r>
          <w:r w:rsidRPr="00D77AE1">
            <w:rPr>
              <w:rFonts w:ascii="Tahoma" w:hAnsi="Tahoma" w:cs="Tahoma"/>
            </w:rPr>
            <w:t>İLKOKULU</w:t>
          </w:r>
        </w:p>
        <w:p w:rsidR="00B4595A" w:rsidRPr="00D77AE1" w:rsidRDefault="00B4595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4595A" w:rsidRDefault="00D1098B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B4595A" w:rsidRPr="00D77AE1">
            <w:rPr>
              <w:rFonts w:ascii="Tahoma" w:hAnsi="Tahoma" w:cs="Tahoma"/>
            </w:rPr>
            <w:t xml:space="preserve"> PLANI</w:t>
          </w:r>
        </w:p>
      </w:tc>
    </w:tr>
  </w:tbl>
  <w:p w:rsidR="00B4595A" w:rsidRDefault="00B4595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574B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5387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3D79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82964"/>
    <w:rsid w:val="00C842C4"/>
    <w:rsid w:val="00C96D7C"/>
    <w:rsid w:val="00C97E7A"/>
    <w:rsid w:val="00CE04A2"/>
    <w:rsid w:val="00CE751D"/>
    <w:rsid w:val="00CF2C8F"/>
    <w:rsid w:val="00D034F0"/>
    <w:rsid w:val="00D1098B"/>
    <w:rsid w:val="00D22460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760B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491E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94CC3-3001-475D-9F8B-1A69DB66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2020-06-28T12:46:00Z</dcterms:created>
  <dcterms:modified xsi:type="dcterms:W3CDTF">2020-06-28T12:46:00Z</dcterms:modified>
</cp:coreProperties>
</file>